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AEA68" w14:textId="77777777" w:rsidR="00596DB0" w:rsidRPr="000E690B" w:rsidRDefault="00596DB0" w:rsidP="00596DB0">
      <w:pPr>
        <w:pStyle w:val="Heading1"/>
        <w:spacing w:line="360" w:lineRule="auto"/>
      </w:pPr>
      <w:r w:rsidRPr="000E690B">
        <w:t>Supplementary figure legends</w:t>
      </w:r>
    </w:p>
    <w:p w14:paraId="37FF7FEF" w14:textId="77777777" w:rsidR="00596DB0" w:rsidRPr="000E690B" w:rsidRDefault="00596DB0" w:rsidP="00596D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  <w:r w:rsidRPr="000E690B">
        <w:t xml:space="preserve">Fig. S1. Cannabinoid </w:t>
      </w:r>
      <w:proofErr w:type="spellStart"/>
      <w:r w:rsidRPr="000E690B">
        <w:t>oxidocyclase</w:t>
      </w:r>
      <w:proofErr w:type="spellEnd"/>
      <w:r w:rsidRPr="000E690B">
        <w:t xml:space="preserve"> gene tree based on nucleotide sequences from </w:t>
      </w:r>
      <w:proofErr w:type="spellStart"/>
      <w:r w:rsidRPr="000E690B">
        <w:t>genbank</w:t>
      </w:r>
      <w:proofErr w:type="spellEnd"/>
      <w:r w:rsidRPr="000E690B">
        <w:t xml:space="preserve"> accessions. Clade B was used as an outgroup. Labels indicate </w:t>
      </w:r>
      <w:proofErr w:type="spellStart"/>
      <w:r w:rsidRPr="000E690B">
        <w:t>genbank</w:t>
      </w:r>
      <w:proofErr w:type="spellEnd"/>
      <w:r w:rsidRPr="000E690B">
        <w:t xml:space="preserve"> accession; putative nonfunctional (pseudo)genes are in grey; functionally characterized THCAS and CBDAS </w:t>
      </w:r>
      <w:hyperlink r:id="rId4">
        <w:r w:rsidRPr="000E690B">
          <w:rPr>
            <w:color w:val="000000"/>
          </w:rPr>
          <w:t>(</w:t>
        </w:r>
        <w:proofErr w:type="spellStart"/>
        <w:r w:rsidRPr="000E690B">
          <w:rPr>
            <w:color w:val="000000"/>
          </w:rPr>
          <w:t>Sirikantaramas</w:t>
        </w:r>
        <w:proofErr w:type="spellEnd"/>
        <w:r w:rsidRPr="000E690B">
          <w:rPr>
            <w:color w:val="000000"/>
          </w:rPr>
          <w:t xml:space="preserve"> et al. 2004; Taura, </w:t>
        </w:r>
        <w:proofErr w:type="spellStart"/>
        <w:r w:rsidRPr="000E690B">
          <w:rPr>
            <w:color w:val="000000"/>
          </w:rPr>
          <w:t>Sirikantaramas</w:t>
        </w:r>
        <w:proofErr w:type="spellEnd"/>
        <w:r w:rsidRPr="000E690B">
          <w:rPr>
            <w:color w:val="000000"/>
          </w:rPr>
          <w:t xml:space="preserve">, </w:t>
        </w:r>
        <w:proofErr w:type="spellStart"/>
        <w:r w:rsidRPr="000E690B">
          <w:rPr>
            <w:color w:val="000000"/>
          </w:rPr>
          <w:t>Shoyama</w:t>
        </w:r>
        <w:proofErr w:type="spellEnd"/>
        <w:r w:rsidRPr="000E690B">
          <w:rPr>
            <w:color w:val="000000"/>
          </w:rPr>
          <w:t xml:space="preserve">, </w:t>
        </w:r>
        <w:proofErr w:type="spellStart"/>
        <w:r w:rsidRPr="000E690B">
          <w:rPr>
            <w:color w:val="000000"/>
          </w:rPr>
          <w:t>Yoshikai</w:t>
        </w:r>
        <w:proofErr w:type="spellEnd"/>
        <w:r w:rsidRPr="000E690B">
          <w:rPr>
            <w:color w:val="000000"/>
          </w:rPr>
          <w:t>, et al. 2007)</w:t>
        </w:r>
      </w:hyperlink>
      <w:r w:rsidRPr="000E690B">
        <w:t xml:space="preserve"> are indicated in dark red. </w:t>
      </w:r>
      <w:proofErr w:type="spellStart"/>
      <w:r w:rsidRPr="000E690B">
        <w:t>Coloured</w:t>
      </w:r>
      <w:proofErr w:type="spellEnd"/>
      <w:r w:rsidRPr="000E690B">
        <w:t xml:space="preserve"> blocks indicate the identified clades; white blocks indicate sequence types. Node labels indicate posterior probabilities below 1.0. </w:t>
      </w:r>
    </w:p>
    <w:p w14:paraId="5FDBB9BB" w14:textId="77777777" w:rsidR="00596DB0" w:rsidRPr="000E690B" w:rsidRDefault="00596DB0" w:rsidP="00596D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</w:p>
    <w:p w14:paraId="0B7126D5" w14:textId="77777777" w:rsidR="00596DB0" w:rsidRPr="000E690B" w:rsidRDefault="00596DB0" w:rsidP="00596D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  <w:r w:rsidRPr="000E690B">
        <w:t xml:space="preserve">Fig. S2. Cannabinoid </w:t>
      </w:r>
      <w:proofErr w:type="spellStart"/>
      <w:r w:rsidRPr="000E690B">
        <w:t>oxidocyclase</w:t>
      </w:r>
      <w:proofErr w:type="spellEnd"/>
      <w:r w:rsidRPr="000E690B">
        <w:t xml:space="preserve"> gene tree based on nucleotide sequences from whole-genome assemblies of cultivars ‘</w:t>
      </w:r>
      <w:proofErr w:type="spellStart"/>
      <w:r w:rsidRPr="000E690B">
        <w:t>Cannatonic</w:t>
      </w:r>
      <w:proofErr w:type="spellEnd"/>
      <w:r w:rsidRPr="000E690B">
        <w:t xml:space="preserve">’, ‘Chemdog91’, ‘Jamaican Lion’ (father), ‘LA confidential’, and ‘Pineapple Banana Bubble Kush’ (PBBK). Clade B was used as outgroup. Labels indicate </w:t>
      </w:r>
      <w:proofErr w:type="spellStart"/>
      <w:r w:rsidRPr="000E690B">
        <w:t>genbank</w:t>
      </w:r>
      <w:proofErr w:type="spellEnd"/>
      <w:r w:rsidRPr="000E690B">
        <w:t xml:space="preserve"> accession of genomic contig and locus tag (when available) or start position. Putative nonfunctional (pseudo)genes are in grey; functionally characterized THCAS, CBDAS, and CBCAS </w:t>
      </w:r>
      <w:hyperlink r:id="rId5">
        <w:r w:rsidRPr="000E690B">
          <w:rPr>
            <w:color w:val="000000"/>
          </w:rPr>
          <w:t>(</w:t>
        </w:r>
        <w:proofErr w:type="spellStart"/>
        <w:r w:rsidRPr="000E690B">
          <w:rPr>
            <w:color w:val="000000"/>
          </w:rPr>
          <w:t>Sirikantaramas</w:t>
        </w:r>
        <w:proofErr w:type="spellEnd"/>
        <w:r w:rsidRPr="000E690B">
          <w:rPr>
            <w:color w:val="000000"/>
          </w:rPr>
          <w:t xml:space="preserve"> et al. 2004; Taura, </w:t>
        </w:r>
        <w:proofErr w:type="spellStart"/>
        <w:r w:rsidRPr="000E690B">
          <w:rPr>
            <w:color w:val="000000"/>
          </w:rPr>
          <w:t>Sirikantaramas</w:t>
        </w:r>
        <w:proofErr w:type="spellEnd"/>
        <w:r w:rsidRPr="000E690B">
          <w:rPr>
            <w:color w:val="000000"/>
          </w:rPr>
          <w:t xml:space="preserve">, </w:t>
        </w:r>
        <w:proofErr w:type="spellStart"/>
        <w:r w:rsidRPr="000E690B">
          <w:rPr>
            <w:color w:val="000000"/>
          </w:rPr>
          <w:t>Shoyama</w:t>
        </w:r>
        <w:proofErr w:type="spellEnd"/>
        <w:r w:rsidRPr="000E690B">
          <w:rPr>
            <w:color w:val="000000"/>
          </w:rPr>
          <w:t xml:space="preserve">, </w:t>
        </w:r>
        <w:proofErr w:type="spellStart"/>
        <w:r w:rsidRPr="000E690B">
          <w:rPr>
            <w:color w:val="000000"/>
          </w:rPr>
          <w:t>Yoshikai</w:t>
        </w:r>
        <w:proofErr w:type="spellEnd"/>
        <w:r w:rsidRPr="000E690B">
          <w:rPr>
            <w:color w:val="000000"/>
          </w:rPr>
          <w:t>, et al. 2007; Laverty et al. 2019)</w:t>
        </w:r>
      </w:hyperlink>
      <w:r w:rsidRPr="000E690B">
        <w:t xml:space="preserve"> are indicated in dark red. </w:t>
      </w:r>
      <w:proofErr w:type="spellStart"/>
      <w:r w:rsidRPr="000E690B">
        <w:t>Coloured</w:t>
      </w:r>
      <w:proofErr w:type="spellEnd"/>
      <w:r w:rsidRPr="000E690B">
        <w:t xml:space="preserve"> blocks indicate the identified clades; white blocks indicate sequence types. Node labels indicate posterior probabilities below 1.0. </w:t>
      </w:r>
    </w:p>
    <w:p w14:paraId="0EEB8270" w14:textId="77777777" w:rsidR="00596DB0" w:rsidRPr="000E690B" w:rsidRDefault="00596DB0" w:rsidP="00596D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</w:p>
    <w:p w14:paraId="7BF7B9FB" w14:textId="77777777" w:rsidR="00596DB0" w:rsidRPr="000E690B" w:rsidRDefault="00596DB0" w:rsidP="00596D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  <w:r w:rsidRPr="000E690B">
        <w:t xml:space="preserve">Fig. S3. LASTZ nucleotide alignment </w:t>
      </w:r>
      <w:proofErr w:type="spellStart"/>
      <w:r w:rsidRPr="000E690B">
        <w:t>dotplots</w:t>
      </w:r>
      <w:proofErr w:type="spellEnd"/>
      <w:r w:rsidRPr="000E690B">
        <w:t xml:space="preserve"> of </w:t>
      </w:r>
      <w:proofErr w:type="spellStart"/>
      <w:r w:rsidRPr="000E690B">
        <w:t>microsyntenic</w:t>
      </w:r>
      <w:proofErr w:type="spellEnd"/>
      <w:r w:rsidRPr="000E690B">
        <w:t xml:space="preserve"> cluster 1 showing clade C tandemly repeated array and (A) CBDAS, or (B) THCAS variants. Sense alignments are in black; antisense alignments are in blue. Triangles indicate start positions of genes. For gene color codes see Fig. 4A. </w:t>
      </w:r>
    </w:p>
    <w:p w14:paraId="69A6D455" w14:textId="77777777" w:rsidR="00596DB0" w:rsidRPr="000E690B" w:rsidRDefault="00596DB0" w:rsidP="00596D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  <w:r w:rsidRPr="000E690B">
        <w:t xml:space="preserve"> </w:t>
      </w:r>
    </w:p>
    <w:p w14:paraId="402CAE59" w14:textId="77777777" w:rsidR="00596DB0" w:rsidRDefault="00596DB0" w:rsidP="00596D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  <w:r w:rsidRPr="000E690B">
        <w:t xml:space="preserve">Fig. S4. LASTZ nucleotide alignment </w:t>
      </w:r>
      <w:proofErr w:type="spellStart"/>
      <w:r w:rsidRPr="000E690B">
        <w:t>dotplots</w:t>
      </w:r>
      <w:proofErr w:type="spellEnd"/>
      <w:r w:rsidRPr="000E690B">
        <w:t xml:space="preserve"> of </w:t>
      </w:r>
      <w:proofErr w:type="spellStart"/>
      <w:r w:rsidRPr="000E690B">
        <w:t>microsyntenic</w:t>
      </w:r>
      <w:proofErr w:type="spellEnd"/>
      <w:r w:rsidRPr="000E690B">
        <w:t xml:space="preserve"> cluster 2 showing CBCAS tandemly repeated array. Sense alignments are in black; antisense alignments are in blue. Triangles indicate start positions of genes. For gene color codes see Fig. 4B.</w:t>
      </w:r>
    </w:p>
    <w:p w14:paraId="3925F601" w14:textId="77777777" w:rsidR="009C0D0B" w:rsidRDefault="009C0D0B"/>
    <w:sectPr w:rsidR="009C0D0B" w:rsidSect="00960F90">
      <w:pgSz w:w="12240" w:h="15840"/>
      <w:pgMar w:top="1440" w:right="1440" w:bottom="1440" w:left="1440" w:header="720" w:footer="720" w:gutter="0"/>
      <w:lnNumType w:countBy="1" w:restart="continuous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DB0"/>
    <w:rsid w:val="00596DB0"/>
    <w:rsid w:val="009C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EAEE8"/>
  <w15:chartTrackingRefBased/>
  <w15:docId w15:val="{C62594FD-1FF2-48D7-9C03-339F6B5B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DB0"/>
    <w:pPr>
      <w:spacing w:after="200" w:line="276" w:lineRule="auto"/>
    </w:pPr>
    <w:rPr>
      <w:rFonts w:ascii="Arial" w:eastAsia="Arial" w:hAnsi="Arial" w:cs="Arial"/>
      <w:lang w:val="en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6DB0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6DB0"/>
    <w:rPr>
      <w:rFonts w:ascii="Arial" w:eastAsia="Arial" w:hAnsi="Arial" w:cs="Arial"/>
      <w:sz w:val="40"/>
      <w:szCs w:val="40"/>
      <w:lang w:val="en" w:eastAsia="en-GB"/>
    </w:rPr>
  </w:style>
  <w:style w:type="character" w:styleId="LineNumber">
    <w:name w:val="line number"/>
    <w:basedOn w:val="DefaultParagraphFont"/>
    <w:uiPriority w:val="99"/>
    <w:semiHidden/>
    <w:unhideWhenUsed/>
    <w:rsid w:val="00596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perpile.com/c/GuJfGV/pt6c+NBmW+dgDd" TargetMode="External"/><Relationship Id="rId4" Type="http://schemas.openxmlformats.org/officeDocument/2006/relationships/hyperlink" Target="https://paperpile.com/c/GuJfGV/NBmW+dgD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Maud Swanson</dc:creator>
  <cp:keywords/>
  <dc:description/>
  <cp:lastModifiedBy>Maud Swanson</cp:lastModifiedBy>
  <cp:revision>1</cp:revision>
  <dcterms:created xsi:type="dcterms:W3CDTF">2021-06-04T15:43:00Z</dcterms:created>
  <dcterms:modified xsi:type="dcterms:W3CDTF">2021-06-04T15:44:00Z</dcterms:modified>
</cp:coreProperties>
</file>